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Sylfaen" w:cs="Sylfaen" w:eastAsia="Sylfaen" w:hAnsi="Sylfaen"/>
          <w:b/>
          <w:bCs/>
          <w:color w:val="B45309"/>
          <w:sz w:val="18"/>
          <w:szCs w:val="18"/>
        </w:rPr>
        <w:t xml:space="preserve">ՆԱԽԱԳԻԾ — ենթակա է իրավաբանի ստուգման</w:t>
      </w:r>
    </w:p>
    <w:p>
      <w:pPr>
        <w:spacing w:after="240"/>
        <w:jc w:val="center"/>
      </w:pPr>
      <w:r>
        <w:rPr>
          <w:rFonts w:ascii="Sylfaen" w:cs="Sylfaen" w:eastAsia="Sylfaen" w:hAnsi="Sylfaen"/>
          <w:b/>
          <w:bCs/>
          <w:sz w:val="26"/>
          <w:szCs w:val="26"/>
        </w:rPr>
        <w:t xml:space="preserve">ՎԱՃԱՌՈՂԻ ՀՈՒՇԱԳԻՐ. ՓԱՍՏԱԹՂԹԵՐ ԵՒ ՀԱՐԿԵՐ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Այս հուշագիրը բացատրում է, թե ինչ փաստաթղթեր եք ստանում Arko-ից և ինչպես դրանց հիման վրա հաշվարկել և վճարել հարկերը։ Այն տեղեկատվական բնույթ ունի և չի փոխարինում ձեր հաշվապահի խորհրդատվությանը։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1. Ինչպես է կառուցված սխեման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Arko-ն աշխատում է կոմիսիայի պայմանագրով (ՀՀ քաղաքացիական օրենսգրքի 791-րդ հոդված)՝ ինչպես Wildberries-ը և Ozon-ը։ Մինչև գնորդին հանձնելը ապրանքը մնում է ձերը։ Arko-ն այն վաճառում է իր անունից, բայց ձեր հաշվին, գնորդից ընդունում է գումարը, պահում է իր վարձատրությունը և ծախսերը և մնացորդը փոխանցում է ձեզ։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Այստեղից հաշվառման հիմնական կանոնը՝ ձեր հասույթը գնորդի վճարած ամբողջ գինն է, այլ ոչ թե ձեր հաշվին մուտքագրված գումարը։ Arko-ի միջնորդավճարը, լոգիստիկան և գովազդը հարթակի ծառայությունների գծով ձեր ծախսերն են։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2. Ինչ փաստաթղթեր եք ստանում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WB-ի շաբաթական հաշվետվությունների փոխարեն՝ մեկ փաթեթ ամսական.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1) Կոմիսիոների հաշվետվություն (իրացման հաշվետվություն)՝ մինչև հաջորդ ամսվա 5-ը, անձնական էջի «Հաշվետվություններ և հարկեր» բաժնում։ Դրանում՝ ինչ է վաճառվել և ինչ գնով, ինչ է վերադարձվել, որքան է պահվել (միջնորդավճար, լոգիստիկա, ընդունում, գովազդ), որքան է վճարվել։ Սա ձեր հասույթի հաշվառման հիմնական փաստաթուղթն է։ Եթե 30 օրվա ընթացքում առարկություն չեք ներկայացրել, հաշվետվությունը համարվում է ընդունված (ՀՀ ՔՕ 800-րդ հոդված)։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2) Arko-ի հարկային հաշիվը (e-invoice)՝ ամսվա ընթացքում հարթակի ծառայությունների գումարով։ Այն գալիս է ձեր էլեկտրոնային հարկային հաշիվների համակարգ, որտեղ այն պետք է ընդունել (հաստատել)։ ԱԱՀ վճարողի համար դա մուտքային ԱԱՀ-ի հաշվանցման հիմք է։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3) Գործառնությունների արտահանում (CSV)՝ ամսվա բոլոր վաճառքներն ու վերադարձները տող առ տող՝ պատվերների համարներով։ Այն հարմար է հանձնել հաշվապահին կամ բեռնել հաշվառման ծրագիր։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4) Փոխադարձ հաշվարկների համադրման ակտ՝ հարցմամբ, 5 աշխատանքային օրվա ընթացքում։ Օգտակար է եռամսյակի և տարվա վերջում։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5) Վճարումներ՝ բանկային փոխանցումով ձեր ընկերության հաշվին. հաստատումը ձեր բանկային քաղվածքն է։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Գնորդին հսկիչ-դրամարկղային կտրոնը տրամադրում է Arko-ն՝ տրամադրման կետում վճարումը ստանալիս։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3. Ինչը և երբ համարել հասույթ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Վաճառքը վերագրվում է այն ամսվան, երբ գնորդը ստացել է ապրանքը տրամադրման կետում, այլ ոչ թե պատվերի ամսվան։ Վերադարձը նվազեցնում է այն ամսվա հասույթը, երբ այն ձևակերպվել է։ Կոմիսիոների հաշվետվությունը կառուցված է հենց այդպես, ուստի դրա «Ամսվա հասույթ» հանրագումարը կարելի է վերցնել ուղղակիորեն։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4. Հաշվարկ ըստ հարկման ռեժիմների (օրինակ)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Օրինակ ամսվա համար՝ վաճառվել է 1 000 000 դրամի ապրանք, վերադարձ չկա, Arko-ի ծառայությունները՝ 180 000 դրամ (միջնորդավճար 150 000 + լոգիստիկա 30 000)։ Ձեր հաշվին մուտք է եղել 820 000 դրամ։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Շրջանառության հարկ։ Դրույքաչափը կախված է գործունեության տեսակից. առևտրի համար 2026 թվականին՝ 10%։ Հարկը հաշվարկվում է 1 000 000 դրամ հասույթից, այլ ոչ թե 820 000-ից՝ 1 000 000 × 10% = 100 000 դրամ։ Փաստաթղթավորված ծախսերով բազան նվազեցնելու հնարավորությունը ճշտեք հաշվապահի հետ։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ԱԱՀ վճարող։ Վաճառքից ԱԱՀ՝ 1 000 000 × 20/120 = 166 667 դրամ։ Եթե Arko-ն ԱԱՀ վճարող է, 180 000 դրամի հարկային հաշվից հաշվանցման ենթակա է 30 000 դրամ ԱԱՀ։ Վճարման ենթակա է տարբերությունը՝ հաշվի առնելով այլ մուտքային ԱԱՀ-ն։ Շահութահարկը (ընկերությունների համար՝ 18%) հաշվարկվում է շահույթից, որտեղ Arko-ի ծառայությունները ծախս են։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Միկրոձեռնարկություն։ Տարեկան մինչև 24 000 000 դրամ շրջանառության դեպքում շրջանառության հարկ չի վճարվում, սակայն ռեժիմը հասանելի չէ բոլոր գործունեության տեսակների համար։ Գլխավորը տարեկան շեմին հետևելն է. անձնական էջում ցույց է տրված, թե որքան է մնացել մինչև սահմանաչափը։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5. Ինչ անել մեկ անգամ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1) Անձնական էջում («Վավերապայմաններ» բաժին) նշել հարկման ռեժիմը՝ դրանից է կախված տեղեկատվական հաշվարկը։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2) Միացնել երկգործոն մուտքը և նշել ընկերության հաշիվը՝ առանց դրա վճարումներն անհասանելի են։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3) Այս հուշագիրը և «Հաշվետվություններ և հարկեր» բաժնի մուտքը տրամադրել հաշվապահին։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6. Ինչ անել ամեն ամիս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1) 5-ից հետո բացել նախորդ ամսվա Կոմիսիոների հաշվետվությունը, ստուգել և անհամաձայնության դեպքում գրել մեզ 30 օրվա ընթացքում։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2) Ընդունել Arko-ի հարկային հաշիվը էլեկտրոնային հարկային հաշիվների համակարգում։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3) Հաշվետվությունը և CSV արտահանումը հանձնել հաշվապահին. հայտարարագրել հասույթը ձեր ռեժիմի համար սահմանված ժամկետներում։</w:t>
      </w:r>
    </w:p>
    <w:p>
      <w:pPr>
        <w:keepNext/>
        <w:spacing w:after="100" w:before="240"/>
      </w:pPr>
      <w:r>
        <w:rPr>
          <w:rFonts w:ascii="Sylfaen" w:cs="Sylfaen" w:eastAsia="Sylfaen" w:hAnsi="Sylfaen"/>
          <w:b/>
          <w:bCs/>
          <w:sz w:val="23"/>
          <w:szCs w:val="23"/>
        </w:rPr>
        <w:t xml:space="preserve">7. Ինչ չի անում Arko-ն</w:t>
      </w:r>
    </w:p>
    <w:p>
      <w:pPr>
        <w:spacing w:after="100" w:line="276"/>
        <w:jc w:val="both"/>
      </w:pPr>
      <w:r>
        <w:rPr>
          <w:rFonts w:ascii="Sylfaen" w:cs="Sylfaen" w:eastAsia="Sylfaen" w:hAnsi="Sylfaen"/>
          <w:sz w:val="22"/>
          <w:szCs w:val="22"/>
        </w:rPr>
        <w:t xml:space="preserve">Arko-ն ձեր փոխարեն հարկեր չի պահում և չի վճարում. դրա համար հարթակը պետք է լինի ձեր հարկային գործակալը, իսկ այդ կարգավիճակն առաջանում է միայն օրենքով։ Իր վաճառքներից հարկը յուրաքանչյուր վաճառող վճարում է ինքնուրույն։ «Հարկ՝ տեղեկատվական» բաժնի թվերը հուշում են՝ ըստ հարթակի կարգավորումների դրույքաչափերի, վերջնական հաշվարկը կատարում է ձեր հաշվապահը։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ylfaen" w:cs="Sylfaen" w:eastAsia="Sylfaen" w:hAnsi="Sylfaen"/>
        <w:color w:val="6B7280"/>
        <w:sz w:val="16"/>
        <w:szCs w:val="16"/>
      </w:rPr>
      <w:t xml:space="preserve">Էջ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Sylfaen" w:cs="Sylfaen" w:eastAsia="Sylfaen" w:hAnsi="Sylfaen"/>
        <w:color w:val="6B7280"/>
        <w:sz w:val="16"/>
        <w:szCs w:val="16"/>
      </w:rPr>
      <w:t xml:space="preserve">ԱՁ Ղուկասյան Քրիստինե Հայկի · Վաճառողի հուշագիր. փաստաթղթեր և հարկեր ·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Վաճառողի հուշագիր. փաստաթղթեր և հարկեր</dc:title>
  <dc:creator>ԱՁ Ղուկասյան Քրիստինե Հայկի</dc:creator>
  <dc:description>Վաճառողի հուշագիր. փաստաթղթեր և հարկեր — 1.0</dc:description>
  <cp:lastModifiedBy>Un-named</cp:lastModifiedBy>
  <cp:revision>1</cp:revision>
  <dcterms:created xsi:type="dcterms:W3CDTF">2026-10-30T02:04:07.740Z</dcterms:created>
  <dcterms:modified xsi:type="dcterms:W3CDTF">2026-10-30T02:04:07.740Z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